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TENTATIVE AGENDA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CAPACITY BUILDING WORKSHOP FOR INVESTIGATORS AND PROSECUTORS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   10 – 12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10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202124"/>
        </w:rPr>
        <w:t xml:space="preserve">15:00 – 16:30: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Travel to Mavrovo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16:30 – 17:00: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Check in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18:30 – 19:00: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Coffee and opening of the training, and introduction of training team and participants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19:00 – 21:00:</w:t>
      </w:r>
      <w:r>
        <w:rPr>
          <w:rFonts w:ascii="Times" w:hAnsi="Times" w:cs="Times"/>
          <w:sz w:val="28"/>
          <w:sz-cs w:val="28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Welcome Dinner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color w:val="2021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  <w:br w:type="page"/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Day 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11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09:00 – 17:00 hrs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1: Introduction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09:00 – 09:30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Introduction of participants / expectations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Overview of the training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Methodology and approach, rules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Ice Breaker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2: Trafficking in human beings - international concepts, definitions &amp; trends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09:30 – 10:15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</w:rPr>
        <w:t xml:space="preserve">Introduction – why does it happen and how?</w:t>
      </w:r>
    </w:p>
    <w:p>
      <w:pPr/>
      <w:r>
        <w:rPr>
          <w:rFonts w:ascii="Times" w:hAnsi="Times" w:cs="Times"/>
          <w:sz w:val="20"/>
          <w:sz-cs w:val="20"/>
        </w:rPr>
        <w:t xml:space="preserve">Patterns and trends &amp; factors contributing to vulnerabilities – overview</w:t>
      </w:r>
    </w:p>
    <w:p>
      <w:pPr/>
      <w:r>
        <w:rPr>
          <w:rFonts w:ascii="Times" w:hAnsi="Times" w:cs="Times"/>
          <w:sz w:val="20"/>
          <w:sz-cs w:val="20"/>
        </w:rPr>
        <w:t xml:space="preserve">Refresher on definitions: Palermo Protocol &amp; CoE convention: Elements of the crime </w:t>
      </w:r>
    </w:p>
    <w:p>
      <w:pPr/>
      <w:r>
        <w:rPr>
          <w:rFonts w:ascii="Times" w:hAnsi="Times" w:cs="Times"/>
          <w:sz w:val="20"/>
          <w:sz-cs w:val="20"/>
        </w:rPr>
        <w:t xml:space="preserve">Overview of international commitments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10:15 – 10:30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Coffee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3: Forms of Trafficking in Human Beings and other related crimes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10:30 – 11:15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Forms of trafficking and difference between THB and other related crimes (e.g. Smuggling)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Indicators – general and specific for different forms of trafficking (including case studies)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Difference between THB and Smuggling of Migrants and related types of crimes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4: Practical application of concepts and definitions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11:15 – 12:45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Group work around case study 1: Difference between THB and smuggling of migrants in practice (including identifying indicators)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Restitution per group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12:45 – 14:00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Lunch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5: National Anti-Trafficking legislation and institutional framework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14:00 – 14:30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Policy framework - THB and Protection of vulnerable migrants and Asylum Seekers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Referral process for (potential) cases of trafficking in North Macedonia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14:30 – 15:30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15:30 – 16:00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Group work around case study 2: THB and Protection – Referral pathways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Restitution per group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16:00 – 16:15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Coffee Break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6: Role and responsibilities of different stakeholders in the fight against THB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16:15 – 17:00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Institutional architecture in the anti-trafficking response: the National Referral Mechanism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Mandates and responsibilities of different stakeholders 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General debate 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18:30 – 20:00:</w:t>
      </w:r>
      <w:r>
        <w:rPr>
          <w:rFonts w:ascii="Times" w:hAnsi="Times" w:cs="Times"/>
          <w:sz w:val="28"/>
          <w:sz-cs w:val="28"/>
          <w:b/>
        </w:rPr>
        <w:t xml:space="preserve"> </w:t>
      </w:r>
      <w:r>
        <w:rPr>
          <w:rFonts w:ascii="Times New Roman" w:hAnsi="Times New Roman" w:cs="Times New Roman"/>
          <w:sz w:val="24"/>
          <w:sz-cs w:val="24"/>
          <w:color w:val="202124"/>
        </w:rPr>
        <w:t xml:space="preserve">Dinner</w:t>
      </w:r>
    </w:p>
    <w:p>
      <w:pPr/>
      <w:r>
        <w:rPr>
          <w:rFonts w:ascii="Times" w:hAnsi="Times" w:cs="Times"/>
          <w:sz w:val="28"/>
          <w:sz-cs w:val="28"/>
        </w:rPr>
        <w:t xml:space="preserve"/>
        <w:br w:type="page"/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Day 2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12 November 2021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7: The non-punishment principle 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09:00 – 09:30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The non-punishment principle vs. principle of non-criminalization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General debate 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Session 8: THB, Migration and the Criminal Justice System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09:30 – 10:15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The Criminal Justice System and the Anti-Trafficking Response in the context vulnerable migrants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Standards to be respected during the Criminal Justice Process – adults and children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10:15 – 10:30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Coffee Break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10:30 – 11:15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11:15 – 11:45</w:t>
      </w:r>
    </w:p>
    <w:p>
      <w:pPr/>
      <w:r>
        <w:rPr>
          <w:rFonts w:ascii="Times" w:hAnsi="Times" w:cs="Times"/>
          <w:sz w:val="20"/>
          <w:sz-cs w:val="20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Group work around case study 3: THB, vulnerable migrants and the criminal justice system.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Restitution per group</w:t>
      </w:r>
    </w:p>
    <w:p>
      <w:pPr>
        <w:jc w:val="center"/>
      </w:pPr>
      <w:r>
        <w:rPr>
          <w:rFonts w:ascii="Times" w:hAnsi="Times" w:cs="Times"/>
          <w:sz w:val="20"/>
          <w:sz-cs w:val="20"/>
          <w:b/>
        </w:rPr>
        <w:t xml:space="preserve">Final Session: Closure and Evaluation</w:t>
      </w:r>
    </w:p>
    <w:p>
      <w:pPr/>
      <w:r>
        <w:rPr>
          <w:rFonts w:ascii="Times" w:hAnsi="Times" w:cs="Times"/>
          <w:sz w:val="20"/>
          <w:sz-cs w:val="20"/>
          <w:b/>
        </w:rPr>
        <w:t xml:space="preserve">11:45 – 12:00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Wrap up of the training</w:t>
      </w:r>
    </w:p>
    <w:p>
      <w:pPr>
        <w:ind w:left="720" w:first-line="-720"/>
      </w:pPr>
      <w:r>
        <w:rPr>
          <w:rFonts w:ascii="Times" w:hAnsi="Times" w:cs="Times"/>
          <w:sz w:val="20"/>
          <w:sz-cs w:val="20"/>
        </w:rPr>
        <w:t xml:space="preserve"/>
        <w:tab/>
        <w:t xml:space="preserve">•</w:t>
        <w:tab/>
        <w:t xml:space="preserve">Evaluation forms and logistics</w:t>
      </w:r>
    </w:p>
    <w:p>
      <w:pPr/>
      <w:r>
        <w:rPr>
          <w:rFonts w:ascii="Times" w:hAnsi="Times" w:cs="Times"/>
          <w:sz w:val="20"/>
          <w:sz-cs w:val="2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12:30 – 14:00: </w:t>
      </w:r>
      <w:r>
        <w:rPr>
          <w:rFonts w:ascii="Times" w:hAnsi="Times" w:cs="Times"/>
          <w:sz w:val="24"/>
          <w:sz-cs w:val="24"/>
        </w:rPr>
        <w:t xml:space="preserve">Lunch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14:00</w:t>
      </w:r>
      <w:r>
        <w:rPr>
          <w:rFonts w:ascii="Times" w:hAnsi="Times" w:cs="Times"/>
          <w:sz w:val="24"/>
          <w:sz-cs w:val="24"/>
        </w:rPr>
        <w:t xml:space="preserve">: Departure from Mavrovo</w:t>
      </w:r>
    </w:p>
    <w:sectPr>
      <w:pgSz w:w="16649" w:h="16838"/>
      <w:pgMar w:top="1440" w:right="6183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ICMPD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Wolfsgruber</dc:creator>
</cp:coreProperties>
</file>

<file path=docProps/meta.xml><?xml version="1.0" encoding="utf-8"?>
<meta xmlns="http://schemas.apple.com/cocoa/2006/metadata">
  <generator>CocoaOOXMLWriter/2113.5</generator>
</meta>
</file>